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67" w:rsidRPr="00035F67" w:rsidRDefault="00035F67" w:rsidP="00035F67">
      <w:pPr>
        <w:spacing w:after="360" w:line="240" w:lineRule="auto"/>
        <w:ind w:right="3000"/>
        <w:textAlignment w:val="baseline"/>
        <w:outlineLvl w:val="1"/>
        <w:rPr>
          <w:rFonts w:ascii="pt_sans_narrowbold" w:eastAsia="Times New Roman" w:hAnsi="pt_sans_narrowbold" w:cs="Times New Roman"/>
          <w:caps/>
          <w:color w:val="323232"/>
          <w:sz w:val="39"/>
          <w:szCs w:val="39"/>
          <w:lang w:eastAsia="ru-RU"/>
        </w:rPr>
      </w:pPr>
      <w:r w:rsidRPr="00035F67">
        <w:rPr>
          <w:rFonts w:ascii="pt_sans_narrowbold" w:eastAsia="Times New Roman" w:hAnsi="pt_sans_narrowbold" w:cs="Times New Roman"/>
          <w:caps/>
          <w:color w:val="323232"/>
          <w:sz w:val="39"/>
          <w:szCs w:val="39"/>
          <w:lang w:eastAsia="ru-RU"/>
        </w:rPr>
        <w:t>НАЦИОНАЛЬНАЯ ОБРАЗОВАТЕЛЬНАЯ ИНИЦИАТИВА "НАША НОВАЯ ШКОЛА"</w:t>
      </w:r>
    </w:p>
    <w:p w:rsidR="00035F67" w:rsidRDefault="00035F67" w:rsidP="00035F67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УТВЕРЖДАЮ Президент Российской Федерации Д.Медведев 04 февраля 2010 г. Пр-271</w:t>
      </w:r>
    </w:p>
    <w:p w:rsidR="00035F67" w:rsidRDefault="00035F67" w:rsidP="00035F67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       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035F67" w:rsidRDefault="00035F67" w:rsidP="00035F67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Школа будущего</w:t>
      </w:r>
    </w:p>
    <w:p w:rsidR="00035F67" w:rsidRDefault="00035F67" w:rsidP="00035F67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       Какими характеристиками должна обладать школа в 21-м веке?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Новая школа - это институт, соответствующий целям опережающего развития. В школе будет обеспечено изучение не только достижений прошлого, но и технологий, которые пригодятся в будущем. 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Новая школа -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 Будут учитываться возрастные особенности школьников, по-разному организовано обучение на начальной, основной и старшей ступени.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школы будущего. В такой школе изменится роль директора, повысится степень его свободы и уровень ответственности.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Новая школа - это центр взаимодействия как с родителями и местным сообществом, так и с учреждениями культуры, здравоохранения, спорта, досуга, другими организациями </w:t>
      </w:r>
      <w:r>
        <w:rPr>
          <w:rFonts w:ascii="Arial" w:hAnsi="Arial" w:cs="Arial"/>
          <w:color w:val="383E44"/>
          <w:sz w:val="21"/>
          <w:szCs w:val="21"/>
        </w:rPr>
        <w:lastRenderedPageBreak/>
        <w:t>социальной сферы. Школы как центры досуга будут открыты в будние и воскресные дни, а школьные праздники, концерты, спектакли, спортивные мероприятия будут местом семейного отдыха.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Новая школа - это современная инфраструктура. Школы станут современными зданиями - школами нашей мечты, с оригинальными архитектурными и дизайнерскими решениями, с добротной и функциональной школьной архитектурой - столовой с вкусной и здоровой едой,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медиатекой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и библиотекой, высокотехнологичным учебным оборудованием, широкополосным Интернетом, грамотными учебниками и интерактивными учебными пособиями, условиями для занятий спортом и творчеством.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Новая школа - это современная система оценки качества образования, которая должна обеспечивать нас достоверной информацией о том, как работают и отдельные образовательные учреждения, и система образования в целом.</w:t>
      </w:r>
    </w:p>
    <w:p w:rsidR="00035F67" w:rsidRDefault="00035F67" w:rsidP="00035F67">
      <w:pPr>
        <w:pStyle w:val="a3"/>
        <w:shd w:val="clear" w:color="auto" w:fill="FFFFFF"/>
        <w:spacing w:before="0" w:beforeAutospacing="0" w:after="312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Основные направления развития общего образования</w:t>
      </w:r>
    </w:p>
    <w:p w:rsidR="00035F67" w:rsidRDefault="00035F67" w:rsidP="00035F67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383E44"/>
          <w:sz w:val="21"/>
          <w:szCs w:val="21"/>
        </w:rPr>
      </w:pPr>
      <w:r>
        <w:rPr>
          <w:rFonts w:ascii="Arial" w:hAnsi="Arial" w:cs="Arial"/>
          <w:color w:val="383E44"/>
          <w:sz w:val="21"/>
          <w:szCs w:val="21"/>
        </w:rPr>
        <w:t>      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1. Переход на новые образовательные стандарты</w:t>
      </w:r>
      <w:proofErr w:type="gramStart"/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О</w:t>
      </w:r>
      <w:proofErr w:type="gramEnd"/>
      <w:r>
        <w:rPr>
          <w:rFonts w:ascii="Arial" w:hAnsi="Arial" w:cs="Arial"/>
          <w:color w:val="383E44"/>
          <w:sz w:val="21"/>
          <w:szCs w:val="21"/>
        </w:rPr>
        <w:t>т стандартов, содержащих подробный перечень тем по каждому предмету, обязательных для изучения каждым учеником, будет осуществлен переход на новые стандарты - требования о том, какими должны быть школьные программы, какие результаты должны продемонстрировать дети, какие условия должны быть созданы в школе для достижения этих результатов.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В любой образовательной программе будет две части: обязательная и та, которая формируется школой. Чем старше ступень, тем больше возможности выбора. Новый стандарт предусматривает внеаудиторную занятость - кружки, спортивные секции, различного рода творческие занятия.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Результат образования -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социально-ориентированным взглядом на мир в его единстве и разнообразии природы, народов, культур, религий. Это возможно лишь в результате объединения усилий учителей разных предметов.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В школе должны быть созданы кадровые, материально-технические и другие условия, обеспечивающие развитие образовательной инфраструктуры в соответствии с требованиями времени. Финансовое обеспечение будет построено на принципах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нормативно-подушевого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финансирования ("деньги следуют за учеником"), переход на которое планируется завершить во всех субъектах Российской Федерации в ближайшие три года. При этом средства будут поступать и в муниципалитеты, и в каждую школу по нормативу независимо от форм собственности.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Чтобы работа по стандартам была эффективной, предстоит развивать систему оценки качества образования. Нужна независимая проверка знаний школьников, в том числе - при их переходе из 4-го в 5-й и из 9-го в 10-й классы. Механизмы независимой оценки могут создаваться силами профессионально-педагогических союзов и ассоциаций. Россия будет продолжать участвовать в международных сравнительных исследованиях качества образования, создавать методики сопоставления качества образования в различных </w:t>
      </w:r>
      <w:r>
        <w:rPr>
          <w:rFonts w:ascii="Arial" w:hAnsi="Arial" w:cs="Arial"/>
          <w:color w:val="383E44"/>
          <w:sz w:val="21"/>
          <w:szCs w:val="21"/>
        </w:rPr>
        <w:lastRenderedPageBreak/>
        <w:t>муниципалитетах и регионах.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Уже в 2010 году мы введем новые требования к качеству образования, расширив список документов, характеризующих успехи каждого школьника. Единый государственный экзамен должен оставаться основным, но не единственным способом проверки качества образования. Кроме того, мы введём мониторинг и комплексную оценку академических достижений ученика, его компетенций и способностей. Программы обучения старшеклассников будут увязаны с дальнейшим выбором специальности.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2. Развитие системы поддержки талантливых детей</w:t>
      </w:r>
      <w:proofErr w:type="gramStart"/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В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ближайшие годы в России будет выстроена разветвленная система поиска, поддержки и сопровождения талантливых детей.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Необходимо развивать творческую среду для выявления особо одаренных ребят в каждой общеобразовательной школе. Старшеклассникам нужно предоставить возможность обучения в заочных,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очно-заочных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и дистанционных школах, позволяющих им независимо от места проживания осваивать программы профильной подготовки. 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 обучающихся при приеме в вузы.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Одновременно следует развивать систему поддержки сформировавшихся талантливых детей. Это, прежде всего, образовательные учреждения круглосуточного пребывания. Следует распространять имеющийся опыт деятельности физико-математических школ и интернатов при ряде университетов России. Для ребят, проявивших свои таланты в различных областях деятельности, будут организованы слеты, летние и зимние школы, конференции, семинары и другие мероприятия, поддерживающие сформировавшуюся одаренность.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Работа с одаренными детьми должна быть экономически целесообразной. Норматив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подушевого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финансирования следует определять в соответствии с особенностями школьников, а не только образовательного учреждения. Учитель, благодаря которому школьник добился высоких результатов, должен получать значительные стимулирующие выплаты.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3. Совершенствование учительского корпуса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Необходимо внедрить систему моральных и материальных стимулов поддержки отечественного учительства. А главное - привлечь к учительской профессии молодых талантливых людей.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Система моральной поддержки - это уже сложившиеся конкурсы педагогов ("Учитель года", "Воспитать человека", "Сердце отдаю детям" и др.), масштабный и действенный механизм поддержки лучших учителей в рамках приоритетного национального проекта "Образование". Такая практика будет расширяться на уровне субъектов Российской </w:t>
      </w:r>
      <w:r>
        <w:rPr>
          <w:rFonts w:ascii="Arial" w:hAnsi="Arial" w:cs="Arial"/>
          <w:color w:val="383E44"/>
          <w:sz w:val="21"/>
          <w:szCs w:val="21"/>
        </w:rPr>
        <w:lastRenderedPageBreak/>
        <w:t>Федерации. Повышению престижа профессии будут способствовать мероприятия, которые планируется провести в связи с объявлением 2010 года в России Годом Учителя.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Система материальной поддержки - это не только дальнейшее увеличение фондов оплаты труда, но и создание такого механизма оплаты труда, который позволит стимулировать лучших учителей вне зависимости от стажа их работы, а значит привлекать в школу молодых преподавателей. Как показывает опыт региональных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пилотных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проектов, зарплата может и должна зависеть от качества и результатов педагогической деятельности, оцененных с участием школьных советов, а комплекс современных финансово-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экономических механизмов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реально приводит к росту оплаты труда учителей. Работа по введению новых систем оплаты труда должна быть также завершена во всех субъектах Российской Федерации в течение ближайших трех лет.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Еще одним стимулом должна стать аттестация педагогических и управленческих кадров - периодическое подтверждение квалификации педагога, её соответствия задачам, стоящим перед школой. Принципиально обновлены квалификационные требования и квалификационные характеристики учителей, центральное место в них занимают профессиональные педагогические компетентности. Не должно быть никаких бюрократических препятствий для учителей, в том числе молодых, желающих подтвердить высокий уровень квалификации ранее установленных сроков.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Предстоит серьезно модернизировать систему педагогического образования. Педагогические вузы должны быть постепенно преобразованы либо в крупные базовые центры подготовки учителей, либо в факультеты классических университетов.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Не реже одного раза в пять лет </w:t>
      </w:r>
      <w:proofErr w:type="gramStart"/>
      <w:r>
        <w:rPr>
          <w:rFonts w:ascii="Arial" w:hAnsi="Arial" w:cs="Arial"/>
          <w:color w:val="383E44"/>
          <w:sz w:val="21"/>
          <w:szCs w:val="21"/>
        </w:rPr>
        <w:t>учителя</w:t>
      </w:r>
      <w:proofErr w:type="gramEnd"/>
      <w:r>
        <w:rPr>
          <w:rFonts w:ascii="Arial" w:hAnsi="Arial" w:cs="Arial"/>
          <w:color w:val="383E44"/>
          <w:sz w:val="21"/>
          <w:szCs w:val="21"/>
        </w:rPr>
        <w:t xml:space="preserve"> и директора школ повышают квалификацию. Соответствующие программы должны гибко изменяться в зависимости от интересов педагогов, а значит - от образовательных потребностей детей. Средства на повышение квалификации нужно предоставлять коллективам школ также на принципах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подушевого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финансирования, чтобы педагоги могли выбирать и программы, и образовательные учреждения, в числе которых - не только институты повышения квалификации, но и, к примеру, педагогические, классические университеты. Необходимо сформировать в регионах банки данных организаций, предлагающих соответствующие образовательные программы. При этом директора и лучшие учителя должны иметь возможность обучаться в других регионах, чтобы иметь представление об инновационном опыте соседей.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В системе педагогического образования, переподготовки и повышения квалификации следует распространять опыт лучших учителей. Педагогическая практика студентов профильных вузов и стажировки уже работающих педагогов должны проходить на базе школ, успешно реализовавших свои инновационные программы, прежде всего, в рамках приоритетного национального проекта "Образование".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Отдельная задача - привлечение в школу учителей, не имеющих базового педагогического образования. Пройдя психолого-педагогическую подготовку, освоив новые образовательные технологии, они смогут продемонстрировать детям - в первую очередь, старшеклассникам, выбравшим профиль обучения, свой богатый профессиональный опыт.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lastRenderedPageBreak/>
        <w:t>      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4. Изменение школьной инфраструктуры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 xml:space="preserve">       Облик школ должен значительно измениться. Мы получим реальную отдачу, если школа станет центром творчества и информации, насыщенной интеллектуальной и спортивной жизни. В каждом образовательном учреждении должна быть создана универсальная </w:t>
      </w:r>
      <w:proofErr w:type="spellStart"/>
      <w:r>
        <w:rPr>
          <w:rFonts w:ascii="Arial" w:hAnsi="Arial" w:cs="Arial"/>
          <w:color w:val="383E44"/>
          <w:sz w:val="21"/>
          <w:szCs w:val="21"/>
        </w:rPr>
        <w:t>безбарьерная</w:t>
      </w:r>
      <w:proofErr w:type="spellEnd"/>
      <w:r>
        <w:rPr>
          <w:rFonts w:ascii="Arial" w:hAnsi="Arial" w:cs="Arial"/>
          <w:color w:val="383E44"/>
          <w:sz w:val="21"/>
          <w:szCs w:val="21"/>
        </w:rPr>
        <w:t xml:space="preserve"> среда, позволяющая обеспечить полноценную интеграцию детей-инвалидов. В 2010 году будет принята пятилетняя государственная программа "Доступная среда", направленная на решение этой проблемы.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С помощью архитектурного конкурса будут выбраны новые проекты строительства и реконструкции школьных зданий, которые начнут использоваться повсеместно с 2011 года: нужно сконструировать "умное", современное здание.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Предстоит обновить нормы проектирования и строительства школьных зданий и сооружений, санитарные правила и нормативы питания, требования к организации медицинского обслуживания учеников и к обеспечению школьной безопасности. Системы отопления и кондиционирования зданий должны обеспечивать необходимую температуру в любое время года. Школы должны быть обеспечены питьевой водой и душевыми. В сельских школах необходимо отработать эффективные механизмы подвоза учащихся, в том числе требования к школьным автобусам.</w:t>
      </w:r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Обслуживанием школьной инфраструктуры могут на конкурсной основе заниматься малые и средние предприятия. Это касается, в первую очередь, организации школьного питания, коммунального обслуживания, ремонтных и строительных работ. От строителей и обслуживающих организаций мы будем требовать неукоснительное обеспечение безопасности школьных зданий - нельзя допускать проведение занятий в аварийных, ветхих, приспособленных помещениях, представляющих угрозу для жизни и здоровья детей. Другое требование - внедрять современные дизайнерские решения, обеспечивающие комфортную школьную среду. Архитектура школьного пространства должна позволять эффективно организовывать проектную деятельность, занятия в малых группах, самые разные формы работы с детьми.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5. Сохранение и укрепление здоровья школьников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Если у молодёжи появится привычка к занятиям спортом, будут решены и такие острые проблемы, как наркомания, алкоголизм, детская безнадзорность.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Сбалансированное горячее питание, медицинское обслуживание, включающее своевременную диспансеризацию, спортивные занятия, в том числе внеурочные, реализация профилактических программ, обсуждение с детьми вопросов здорового образа жизни - все это будет влиять на улучшение их здоровья. Кроме того, должен быть осуществлен переход от обязательных для всех мероприятий к индивидуальным программам развития здоровья школьников. В 2010 году будет введен новый норматив занятий физкультурой - не менее трёх часов в неделю с учётом индивидуальных особенностей детей.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lastRenderedPageBreak/>
        <w:br/>
        <w:t>       Именно индивидуальный подход предполагает использование современных образовательных технологий и создание образовательных программ, которые вызовут у ребенка интерес к учебе. Практика индивидуального обучения с учетом возрастных особенностей, изучение предметов по выбору, общее снижение аудиторной нагрузки в форме классических учебных занятий позитивно скажутся на здоровье школьников. Но здесь нужны не только меры со стороны взрослых. Намного важнее пробудить в детях желание заботиться о своем здоровье, основанное на их заинтересованности в учебе, выборе курсов, адекватных индивидуальным интересам и склонностям. Насыщенная, интересная и увлекательная школьная жизнь станет важнейшим условием сохранения и укрепления здоровья.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inherit" w:hAnsi="inherit" w:cs="Arial"/>
          <w:b/>
          <w:bCs/>
          <w:color w:val="383E44"/>
          <w:sz w:val="21"/>
          <w:szCs w:val="21"/>
          <w:bdr w:val="none" w:sz="0" w:space="0" w:color="auto" w:frame="1"/>
        </w:rPr>
        <w:t>6. Расширение самостоятельности школ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Школа должна стать более самостоятельной как в составлении индивидуальных образовательных программ, так и в расходовании финансовых средств. С 2010 года самостоятельность получат школы, ставшие победителями конкурсов приоритетного национального проекта "Образование", и школы, преобразованные в автономные учреждения. Требуемая отчётность таких школ будет резко сокращена в обмен на открытость информации о результатах работы. С их директорами будут заключены контракты, предусматривающие особые условия труда с учетом качества работы.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Мы законодательно закрепим равенство государственных и частных общеобразовательных учреждений, предоставив семьям более широкие возможности выбора школы. Целесообразно также развитие концессионных механизмов для привлечения к управлению школами частных инвесторов.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Ученикам будет предоставлен доступ к урокам лучших преподавателей с использованием технологий дистанционного образования, в том числе в рамках дополнительного образования. Это особенно важно для малокомплектных школ, для удалённых школ, в целом для российской провинции.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Ключевыми механизмами реализации инициативы должны стать как проектные, так и программные методы работы. Направления деятельности будут осуществляться в рамках приоритетного национального проекта "Образование", Федеральной целевой программы развития образования и Федеральной целевой программы Научные и научно-педагогические кадры инновационной России.</w:t>
      </w:r>
      <w:r>
        <w:rPr>
          <w:rStyle w:val="apple-converted-space"/>
          <w:rFonts w:ascii="Arial" w:hAnsi="Arial" w:cs="Arial"/>
          <w:color w:val="383E44"/>
          <w:sz w:val="21"/>
          <w:szCs w:val="21"/>
        </w:rPr>
        <w:t>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</w:t>
      </w:r>
      <w:r>
        <w:rPr>
          <w:rFonts w:ascii="Arial" w:hAnsi="Arial" w:cs="Arial"/>
          <w:color w:val="383E44"/>
          <w:sz w:val="21"/>
          <w:szCs w:val="21"/>
        </w:rPr>
        <w:br/>
      </w:r>
      <w:r>
        <w:rPr>
          <w:rFonts w:ascii="Arial" w:hAnsi="Arial" w:cs="Arial"/>
          <w:color w:val="383E44"/>
          <w:sz w:val="21"/>
          <w:szCs w:val="21"/>
        </w:rPr>
        <w:br/>
        <w:t>       От того, как будет устроена школьная действительность, какой будет система отношений школы и общества, насколько интеллектуальным и современным мы сможем сделать общее образование, зависит благосостояние наших детей, внуков, всех будущих поколений. Именно поэтому инициатива "Наша новая школа" должна стать делом всего нашего общества.</w:t>
      </w:r>
    </w:p>
    <w:p w:rsidR="00EB584E" w:rsidRDefault="00EB584E"/>
    <w:sectPr w:rsidR="00EB584E" w:rsidSect="00EB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_narrow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F67"/>
    <w:rsid w:val="00035F67"/>
    <w:rsid w:val="00EB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4E"/>
  </w:style>
  <w:style w:type="paragraph" w:styleId="2">
    <w:name w:val="heading 2"/>
    <w:basedOn w:val="a"/>
    <w:link w:val="20"/>
    <w:uiPriority w:val="9"/>
    <w:qFormat/>
    <w:rsid w:val="00035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F67"/>
  </w:style>
  <w:style w:type="character" w:customStyle="1" w:styleId="20">
    <w:name w:val="Заголовок 2 Знак"/>
    <w:basedOn w:val="a0"/>
    <w:link w:val="2"/>
    <w:uiPriority w:val="9"/>
    <w:rsid w:val="00035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2529</Words>
  <Characters>14419</Characters>
  <Application>Microsoft Office Word</Application>
  <DocSecurity>0</DocSecurity>
  <Lines>120</Lines>
  <Paragraphs>33</Paragraphs>
  <ScaleCrop>false</ScaleCrop>
  <Company/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2016-02-20T11:45:00Z</dcterms:created>
  <dcterms:modified xsi:type="dcterms:W3CDTF">2016-02-20T11:45:00Z</dcterms:modified>
</cp:coreProperties>
</file>